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E0F" w:rsidRPr="00BC6FD2" w:rsidRDefault="00A75E0F" w:rsidP="00871F03">
      <w:pPr>
        <w:spacing w:line="480" w:lineRule="auto"/>
        <w:jc w:val="both"/>
        <w:rPr>
          <w:rFonts w:ascii="Times New Roman" w:hAnsi="Times New Roman" w:cs="Times New Roman"/>
          <w:sz w:val="24"/>
        </w:rPr>
      </w:pPr>
      <w:r w:rsidRPr="00BC6FD2">
        <w:rPr>
          <w:rFonts w:ascii="Times New Roman" w:hAnsi="Times New Roman" w:cs="Times New Roman"/>
          <w:sz w:val="24"/>
        </w:rPr>
        <w:t>Student’s Name</w:t>
      </w:r>
    </w:p>
    <w:p w:rsidR="00A75E0F" w:rsidRPr="00BC6FD2" w:rsidRDefault="00A75E0F" w:rsidP="00871F03">
      <w:pPr>
        <w:spacing w:line="480" w:lineRule="auto"/>
        <w:jc w:val="both"/>
        <w:rPr>
          <w:rFonts w:ascii="Times New Roman" w:hAnsi="Times New Roman" w:cs="Times New Roman"/>
          <w:sz w:val="24"/>
        </w:rPr>
      </w:pPr>
      <w:r w:rsidRPr="00BC6FD2">
        <w:rPr>
          <w:rFonts w:ascii="Times New Roman" w:hAnsi="Times New Roman" w:cs="Times New Roman"/>
          <w:sz w:val="24"/>
        </w:rPr>
        <w:t>Professor’s Name</w:t>
      </w:r>
    </w:p>
    <w:p w:rsidR="00A75E0F" w:rsidRPr="00BC6FD2" w:rsidRDefault="00A75E0F" w:rsidP="00871F03">
      <w:pPr>
        <w:spacing w:line="480" w:lineRule="auto"/>
        <w:jc w:val="both"/>
        <w:rPr>
          <w:rFonts w:ascii="Times New Roman" w:hAnsi="Times New Roman" w:cs="Times New Roman"/>
          <w:sz w:val="24"/>
        </w:rPr>
      </w:pPr>
      <w:r w:rsidRPr="00BC6FD2">
        <w:rPr>
          <w:rFonts w:ascii="Times New Roman" w:hAnsi="Times New Roman" w:cs="Times New Roman"/>
          <w:sz w:val="24"/>
        </w:rPr>
        <w:t>Course</w:t>
      </w:r>
    </w:p>
    <w:p w:rsidR="00A75E0F" w:rsidRPr="00BC6FD2" w:rsidRDefault="00A75E0F" w:rsidP="00871F03">
      <w:pPr>
        <w:spacing w:line="480" w:lineRule="auto"/>
        <w:jc w:val="both"/>
        <w:rPr>
          <w:rFonts w:ascii="Times New Roman" w:hAnsi="Times New Roman" w:cs="Times New Roman"/>
          <w:sz w:val="24"/>
        </w:rPr>
      </w:pPr>
      <w:r w:rsidRPr="00BC6FD2">
        <w:rPr>
          <w:rFonts w:ascii="Times New Roman" w:hAnsi="Times New Roman" w:cs="Times New Roman"/>
          <w:sz w:val="24"/>
        </w:rPr>
        <w:t>Due Date</w:t>
      </w:r>
    </w:p>
    <w:p w:rsidR="00A75E0F" w:rsidRPr="00BC6FD2" w:rsidRDefault="00A75E0F" w:rsidP="00871F03">
      <w:pPr>
        <w:spacing w:line="480" w:lineRule="auto"/>
        <w:jc w:val="center"/>
        <w:rPr>
          <w:rFonts w:ascii="Times New Roman" w:hAnsi="Times New Roman" w:cs="Times New Roman"/>
          <w:b/>
          <w:sz w:val="24"/>
          <w:u w:val="single"/>
        </w:rPr>
      </w:pPr>
      <w:r w:rsidRPr="00BC6FD2">
        <w:rPr>
          <w:rFonts w:ascii="Times New Roman" w:hAnsi="Times New Roman" w:cs="Times New Roman"/>
          <w:b/>
          <w:sz w:val="24"/>
          <w:u w:val="single"/>
        </w:rPr>
        <w:t>“GE and the Shadow Banking Landscape” Case Analysis</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What is the Shadow Banking system?</w:t>
      </w:r>
    </w:p>
    <w:p w:rsidR="00871F03" w:rsidRDefault="001E5CDF"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The shadow banking system refers to the group of financial intermediaries </w:t>
      </w:r>
      <w:r w:rsidR="004E24EA" w:rsidRPr="00BC6FD2">
        <w:rPr>
          <w:rFonts w:ascii="Times New Roman" w:hAnsi="Times New Roman" w:cs="Times New Roman"/>
          <w:sz w:val="24"/>
        </w:rPr>
        <w:t>which facilitate the creation of</w:t>
      </w:r>
      <w:r w:rsidRPr="00BC6FD2">
        <w:rPr>
          <w:rFonts w:ascii="Times New Roman" w:hAnsi="Times New Roman" w:cs="Times New Roman"/>
          <w:sz w:val="24"/>
        </w:rPr>
        <w:t xml:space="preserve"> credit </w:t>
      </w:r>
      <w:r w:rsidR="004E24EA" w:rsidRPr="00BC6FD2">
        <w:rPr>
          <w:rFonts w:ascii="Times New Roman" w:hAnsi="Times New Roman" w:cs="Times New Roman"/>
          <w:sz w:val="24"/>
        </w:rPr>
        <w:t xml:space="preserve">facilities across the international financial system but whose members are not under the global financial oversight. The fact that these financial intermediaries are not subject to regulatory implies that the shadow banking system involves the conduct of activities that are not regulated by the institutions that are regulated. The most common example of the financial intermediaries that are not regulated and which comprise the shadow banking system include but are not limited to unlisted derivatives, other </w:t>
      </w:r>
      <w:r w:rsidR="004E24EA" w:rsidRPr="00BC6FD2">
        <w:rPr>
          <w:rFonts w:ascii="Times New Roman" w:hAnsi="Times New Roman" w:cs="Times New Roman"/>
          <w:sz w:val="24"/>
        </w:rPr>
        <w:t>unlisted financial instruments</w:t>
      </w:r>
      <w:r w:rsidR="004E24EA" w:rsidRPr="00BC6FD2">
        <w:rPr>
          <w:rFonts w:ascii="Times New Roman" w:hAnsi="Times New Roman" w:cs="Times New Roman"/>
          <w:sz w:val="24"/>
        </w:rPr>
        <w:t xml:space="preserve">, and hedge funds. </w:t>
      </w:r>
    </w:p>
    <w:p w:rsidR="001E5CDF" w:rsidRPr="00BC6FD2" w:rsidRDefault="004E24EA"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On the other hand, credit default swaps comprise the unregulated activities that are carried out within the shadow banking system by the institutions which are regulated.</w:t>
      </w:r>
      <w:r w:rsidR="00A75E0F" w:rsidRPr="00BC6FD2">
        <w:rPr>
          <w:rFonts w:ascii="Times New Roman" w:hAnsi="Times New Roman" w:cs="Times New Roman"/>
          <w:sz w:val="24"/>
        </w:rPr>
        <w:t xml:space="preserve"> The main reason as to why the shadow banking system manages to escape regulation is because bank deposits are not acceptable in the system. For this reason, most of the instruments and institutions in the shadow banking system employ the use of higher liquidity, credit, and market risks without having the necessary capital required to match such high levels of risks.</w:t>
      </w:r>
      <w:r w:rsidRPr="00BC6FD2">
        <w:rPr>
          <w:rFonts w:ascii="Times New Roman" w:hAnsi="Times New Roman" w:cs="Times New Roman"/>
          <w:sz w:val="24"/>
        </w:rPr>
        <w:t xml:space="preserve">  </w:t>
      </w:r>
    </w:p>
    <w:p w:rsidR="001E5CDF" w:rsidRPr="00BC6FD2" w:rsidRDefault="001E5CDF" w:rsidP="00871F03">
      <w:pPr>
        <w:spacing w:line="480" w:lineRule="auto"/>
        <w:jc w:val="both"/>
        <w:rPr>
          <w:rFonts w:ascii="Times New Roman" w:hAnsi="Times New Roman" w:cs="Times New Roman"/>
          <w:sz w:val="24"/>
        </w:rPr>
      </w:pP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lastRenderedPageBreak/>
        <w:t>Consider the 20th century innovations in financial contracts, markets and institutions that comprise the Shadow Banking system, as well as the origins of the Money Market Fund industry. What specific frictions and inefficiencies of traditional commercial banks are addressed by shadow banks and money markets? In the context of the financial system, how do both lenders (savers) and borrowers (spenders) benefit by ameliorating these frictions and their associated costs?</w:t>
      </w:r>
    </w:p>
    <w:p w:rsidR="00871F03" w:rsidRDefault="00355E08"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One specific friction of the traditional commercial banks that has been addressed by </w:t>
      </w:r>
      <w:r w:rsidR="00337F20" w:rsidRPr="00BC6FD2">
        <w:rPr>
          <w:rFonts w:ascii="Times New Roman" w:hAnsi="Times New Roman" w:cs="Times New Roman"/>
          <w:sz w:val="24"/>
        </w:rPr>
        <w:t xml:space="preserve">shadow banks and money markets is the legal regulation. Commercial banks are legally required to hold a certain amount of capital, that is, the difference between assets and liabilities. Failure to keep this level of capital puts commercial banks under legal friction with the bank regulators. This kind of friction has been addressed by the shadow banks through the circumvention of regulation. Shadow banks perform the same functions as traditional commercial banks by channeling money from lenders (savers) to borrowers (investors). </w:t>
      </w:r>
    </w:p>
    <w:p w:rsidR="001E5CDF" w:rsidRPr="00BC6FD2" w:rsidRDefault="00337F20"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Another friction </w:t>
      </w:r>
      <w:r w:rsidRPr="00BC6FD2">
        <w:rPr>
          <w:rFonts w:ascii="Times New Roman" w:hAnsi="Times New Roman" w:cs="Times New Roman"/>
          <w:sz w:val="24"/>
        </w:rPr>
        <w:t>of the traditional commercial banks that has been addressed by shadow banks</w:t>
      </w:r>
      <w:r w:rsidRPr="00BC6FD2">
        <w:rPr>
          <w:rFonts w:ascii="Times New Roman" w:hAnsi="Times New Roman" w:cs="Times New Roman"/>
          <w:sz w:val="24"/>
        </w:rPr>
        <w:t xml:space="preserve"> is the repayment of loans. In traditional commercial banking, loan repayments are made through the deposits of the borrowers into their bank accounts. This creates a high risk of default especially when borrowers are unable to make the bank deposits. This inefficiency has been addressed by the shadow banking system whereby the loans are not serviced through deposits. Instead, </w:t>
      </w:r>
      <w:r w:rsidR="006637A9" w:rsidRPr="00BC6FD2">
        <w:rPr>
          <w:rFonts w:ascii="Times New Roman" w:hAnsi="Times New Roman" w:cs="Times New Roman"/>
          <w:sz w:val="24"/>
        </w:rPr>
        <w:t>the loaner sells the loans to another financial institution, which pools the loans with many others. The loan pools are then securitized through a multiple process that involves the creation of various financial instruments from the underlying loan payments.</w:t>
      </w:r>
      <w:r w:rsidRPr="00BC6FD2">
        <w:rPr>
          <w:rFonts w:ascii="Times New Roman" w:hAnsi="Times New Roman" w:cs="Times New Roman"/>
          <w:sz w:val="24"/>
        </w:rPr>
        <w:t xml:space="preserve"> </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 xml:space="preserve">Notwithstanding GE’s post-GFC decision regarding GE Capital, GE Capital did not fail during the 2008-09 GFC. Now, suppose that GE Capital was a “too big to fail </w:t>
      </w:r>
      <w:r w:rsidRPr="00BC6FD2">
        <w:rPr>
          <w:rFonts w:ascii="Times New Roman" w:hAnsi="Times New Roman" w:cs="Times New Roman"/>
          <w:sz w:val="24"/>
        </w:rPr>
        <w:lastRenderedPageBreak/>
        <w:t>institution” that had indeed become insolvent, like many others, during the last financial crisis. Based on what you know about the failure of other systemically important institutions, how might Ben Bernanke’s Federal Reserve or the Treasury have handled this? [Hint: your answer should consider the types of things that were carried out to avert a financial crises when LTCM blew up, or worsening of the global financial systems when firms like Lehman Brothers, Bear Stearns, AIG, Merrill Lynch, an so on, were on the eve of insolvency].</w:t>
      </w:r>
    </w:p>
    <w:p w:rsidR="00624539" w:rsidRPr="00BC6FD2" w:rsidRDefault="00A12964"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Ben Bernanke’s Federal Reserve or the Treasury </w:t>
      </w:r>
      <w:r w:rsidRPr="00BC6FD2">
        <w:rPr>
          <w:rFonts w:ascii="Times New Roman" w:hAnsi="Times New Roman" w:cs="Times New Roman"/>
          <w:sz w:val="24"/>
        </w:rPr>
        <w:t xml:space="preserve">might </w:t>
      </w:r>
      <w:r w:rsidRPr="00BC6FD2">
        <w:rPr>
          <w:rFonts w:ascii="Times New Roman" w:hAnsi="Times New Roman" w:cs="Times New Roman"/>
          <w:sz w:val="24"/>
        </w:rPr>
        <w:t xml:space="preserve">have handled </w:t>
      </w:r>
      <w:r w:rsidRPr="00BC6FD2">
        <w:rPr>
          <w:rFonts w:ascii="Times New Roman" w:hAnsi="Times New Roman" w:cs="Times New Roman"/>
          <w:sz w:val="24"/>
        </w:rPr>
        <w:t xml:space="preserve">GE’s insolvency problem by providing </w:t>
      </w:r>
      <w:r w:rsidR="000779C0" w:rsidRPr="00BC6FD2">
        <w:rPr>
          <w:rFonts w:ascii="Times New Roman" w:hAnsi="Times New Roman" w:cs="Times New Roman"/>
          <w:sz w:val="24"/>
        </w:rPr>
        <w:t>liquidity to GE</w:t>
      </w:r>
      <w:r w:rsidRPr="00BC6FD2">
        <w:rPr>
          <w:rFonts w:ascii="Times New Roman" w:hAnsi="Times New Roman" w:cs="Times New Roman"/>
          <w:sz w:val="24"/>
        </w:rPr>
        <w:t xml:space="preserve">. </w:t>
      </w:r>
      <w:r w:rsidR="0069585F" w:rsidRPr="00BC6FD2">
        <w:rPr>
          <w:rFonts w:ascii="Times New Roman" w:hAnsi="Times New Roman" w:cs="Times New Roman"/>
          <w:sz w:val="24"/>
        </w:rPr>
        <w:t>The Federal Reserve might have expanded its own collateral lending to GE to provide the company with access to the critical funding needed for the short-term operations. The access to collateralized short-term loans could have saved GE from the bank run crisis and helped the bank to improve its performance.</w:t>
      </w:r>
      <w:r w:rsidR="000779C0" w:rsidRPr="00BC6FD2">
        <w:rPr>
          <w:rFonts w:ascii="Times New Roman" w:hAnsi="Times New Roman" w:cs="Times New Roman"/>
          <w:sz w:val="24"/>
        </w:rPr>
        <w:t xml:space="preserve"> Another way that the Federal Reserve might have helped GE is through the provision of </w:t>
      </w:r>
      <w:r w:rsidR="000779C0" w:rsidRPr="00BC6FD2">
        <w:rPr>
          <w:rFonts w:ascii="Times New Roman" w:hAnsi="Times New Roman" w:cs="Times New Roman"/>
          <w:sz w:val="24"/>
        </w:rPr>
        <w:t>short-term lending and money market mutual funds to GE</w:t>
      </w:r>
      <w:r w:rsidR="000779C0" w:rsidRPr="00BC6FD2">
        <w:rPr>
          <w:rFonts w:ascii="Times New Roman" w:hAnsi="Times New Roman" w:cs="Times New Roman"/>
          <w:sz w:val="24"/>
        </w:rPr>
        <w:t xml:space="preserve">. Money market mutual funds work by collecting funds from investors and putting the money into short-term investments such as Treasury bills and unsecured short-term loans business corporations in the form of commercial papers. </w:t>
      </w:r>
      <w:r w:rsidR="00BE19B6" w:rsidRPr="00BC6FD2">
        <w:rPr>
          <w:rFonts w:ascii="Times New Roman" w:hAnsi="Times New Roman" w:cs="Times New Roman"/>
          <w:sz w:val="24"/>
        </w:rPr>
        <w:t>Providing commercial papers to GE could have really helped the company in recovering from its liquidity problems.</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What is Section 13(3) of the Federal Reserve Act and how does it pertain to the handling of failing SIFI’s prior to the enactment of Dodd-Frank? Would Section 13(3) possibly have applied to GE Capital should it have run into insurmountable liquidity problems in later 2008?</w:t>
      </w:r>
    </w:p>
    <w:p w:rsidR="00871F03" w:rsidRDefault="00B452DC"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Section 13(3) of the Federal Reserve Act</w:t>
      </w:r>
      <w:r w:rsidR="006B3880" w:rsidRPr="00BC6FD2">
        <w:rPr>
          <w:rFonts w:ascii="Times New Roman" w:hAnsi="Times New Roman" w:cs="Times New Roman"/>
          <w:sz w:val="24"/>
        </w:rPr>
        <w:t xml:space="preserve"> was</w:t>
      </w:r>
      <w:r w:rsidRPr="00BC6FD2">
        <w:rPr>
          <w:rFonts w:ascii="Times New Roman" w:hAnsi="Times New Roman" w:cs="Times New Roman"/>
          <w:sz w:val="24"/>
        </w:rPr>
        <w:t xml:space="preserve"> passed by the Congress</w:t>
      </w:r>
      <w:r w:rsidR="006B3880" w:rsidRPr="00BC6FD2">
        <w:rPr>
          <w:rFonts w:ascii="Times New Roman" w:hAnsi="Times New Roman" w:cs="Times New Roman"/>
          <w:sz w:val="24"/>
        </w:rPr>
        <w:t xml:space="preserve"> to grant</w:t>
      </w:r>
      <w:r w:rsidRPr="00BC6FD2">
        <w:rPr>
          <w:rFonts w:ascii="Times New Roman" w:hAnsi="Times New Roman" w:cs="Times New Roman"/>
          <w:sz w:val="24"/>
        </w:rPr>
        <w:t xml:space="preserve"> power to the Federal Reserve to conduct emergency lending to</w:t>
      </w:r>
      <w:r w:rsidR="006B3880" w:rsidRPr="00BC6FD2">
        <w:rPr>
          <w:rFonts w:ascii="Times New Roman" w:hAnsi="Times New Roman" w:cs="Times New Roman"/>
          <w:sz w:val="24"/>
        </w:rPr>
        <w:t xml:space="preserve"> the economy, rather than to a weakened financial </w:t>
      </w:r>
      <w:r w:rsidR="006B3880" w:rsidRPr="00BC6FD2">
        <w:rPr>
          <w:rFonts w:ascii="Times New Roman" w:hAnsi="Times New Roman" w:cs="Times New Roman"/>
          <w:sz w:val="24"/>
        </w:rPr>
        <w:lastRenderedPageBreak/>
        <w:t>sector in circumstances of emergency.</w:t>
      </w:r>
      <w:r w:rsidRPr="00BC6FD2">
        <w:rPr>
          <w:rFonts w:ascii="Times New Roman" w:hAnsi="Times New Roman" w:cs="Times New Roman"/>
          <w:sz w:val="24"/>
        </w:rPr>
        <w:t xml:space="preserve"> </w:t>
      </w:r>
      <w:r w:rsidR="007409F0" w:rsidRPr="00BC6FD2">
        <w:rPr>
          <w:rFonts w:ascii="Times New Roman" w:hAnsi="Times New Roman" w:cs="Times New Roman"/>
          <w:sz w:val="24"/>
        </w:rPr>
        <w:t>P</w:t>
      </w:r>
      <w:r w:rsidR="007409F0" w:rsidRPr="00BC6FD2">
        <w:rPr>
          <w:rFonts w:ascii="Times New Roman" w:hAnsi="Times New Roman" w:cs="Times New Roman"/>
          <w:sz w:val="24"/>
        </w:rPr>
        <w:t>ertain to the handling of failing SIFI’s prior to the enactment of Dodd-Frank</w:t>
      </w:r>
      <w:r w:rsidR="007409F0" w:rsidRPr="00BC6FD2">
        <w:rPr>
          <w:rFonts w:ascii="Times New Roman" w:hAnsi="Times New Roman" w:cs="Times New Roman"/>
          <w:sz w:val="24"/>
        </w:rPr>
        <w:t xml:space="preserve">, </w:t>
      </w:r>
      <w:r w:rsidR="007409F0" w:rsidRPr="00BC6FD2">
        <w:rPr>
          <w:rFonts w:ascii="Times New Roman" w:hAnsi="Times New Roman" w:cs="Times New Roman"/>
          <w:sz w:val="24"/>
        </w:rPr>
        <w:t>Section 13(3) of the Federal Reserve Act</w:t>
      </w:r>
      <w:r w:rsidR="007409F0" w:rsidRPr="00BC6FD2">
        <w:rPr>
          <w:rFonts w:ascii="Times New Roman" w:hAnsi="Times New Roman" w:cs="Times New Roman"/>
          <w:sz w:val="24"/>
        </w:rPr>
        <w:t xml:space="preserve"> bestowed unlimited powers to the Federal Reserve to offer emergency lending to the </w:t>
      </w:r>
      <w:r w:rsidR="007409F0" w:rsidRPr="00BC6FD2">
        <w:rPr>
          <w:rFonts w:ascii="Times New Roman" w:hAnsi="Times New Roman" w:cs="Times New Roman"/>
          <w:sz w:val="24"/>
        </w:rPr>
        <w:t>failing SIFI’s</w:t>
      </w:r>
      <w:r w:rsidR="007409F0" w:rsidRPr="00BC6FD2">
        <w:rPr>
          <w:rFonts w:ascii="Times New Roman" w:hAnsi="Times New Roman" w:cs="Times New Roman"/>
          <w:sz w:val="24"/>
        </w:rPr>
        <w:t xml:space="preserve"> in order to save the economy from crushing. </w:t>
      </w:r>
      <w:r w:rsidR="007409F0" w:rsidRPr="00BC6FD2">
        <w:rPr>
          <w:rFonts w:ascii="Times New Roman" w:hAnsi="Times New Roman" w:cs="Times New Roman"/>
          <w:sz w:val="24"/>
        </w:rPr>
        <w:t xml:space="preserve">Section 13(3) </w:t>
      </w:r>
      <w:r w:rsidR="007409F0" w:rsidRPr="00BC6FD2">
        <w:rPr>
          <w:rFonts w:ascii="Times New Roman" w:hAnsi="Times New Roman" w:cs="Times New Roman"/>
          <w:sz w:val="24"/>
        </w:rPr>
        <w:t xml:space="preserve">would </w:t>
      </w:r>
      <w:r w:rsidR="007409F0" w:rsidRPr="00BC6FD2">
        <w:rPr>
          <w:rFonts w:ascii="Times New Roman" w:hAnsi="Times New Roman" w:cs="Times New Roman"/>
          <w:sz w:val="24"/>
        </w:rPr>
        <w:t xml:space="preserve">possibly have applied to GE Capital should it have run into insurmountable liquidity problems </w:t>
      </w:r>
      <w:r w:rsidR="007409F0" w:rsidRPr="00BC6FD2">
        <w:rPr>
          <w:rFonts w:ascii="Times New Roman" w:hAnsi="Times New Roman" w:cs="Times New Roman"/>
          <w:sz w:val="24"/>
        </w:rPr>
        <w:t>in later 2008. This is because by later 2008, the Dodd-Frank Act had not been passed and the Federal Reserve had the power to grant emergency lending to key business organizations in the economy and GE was such a big and key business firm in the U.S. economy.</w:t>
      </w:r>
      <w:r w:rsidR="00265B4A" w:rsidRPr="00BC6FD2">
        <w:rPr>
          <w:rFonts w:ascii="Times New Roman" w:hAnsi="Times New Roman" w:cs="Times New Roman"/>
          <w:sz w:val="24"/>
        </w:rPr>
        <w:t xml:space="preserve"> </w:t>
      </w:r>
    </w:p>
    <w:p w:rsidR="001E5CDF" w:rsidRPr="00BC6FD2" w:rsidRDefault="00265B4A"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The passing of the Dodd-Frank Act in 2010 limited the power of the Federal Reserve to provide emergency lending. The</w:t>
      </w:r>
      <w:r w:rsidRPr="00BC6FD2">
        <w:rPr>
          <w:rFonts w:ascii="Times New Roman" w:hAnsi="Times New Roman" w:cs="Times New Roman"/>
          <w:sz w:val="24"/>
        </w:rPr>
        <w:t xml:space="preserve"> Dodd-Frank Act</w:t>
      </w:r>
      <w:r w:rsidRPr="00BC6FD2">
        <w:rPr>
          <w:rFonts w:ascii="Times New Roman" w:hAnsi="Times New Roman" w:cs="Times New Roman"/>
          <w:sz w:val="24"/>
        </w:rPr>
        <w:t xml:space="preserve"> now prohibits lending to entities that are insolvent. However, GE’s insolvency problems in 2008 could have happened before the</w:t>
      </w:r>
      <w:r w:rsidRPr="00BC6FD2">
        <w:rPr>
          <w:rFonts w:ascii="Times New Roman" w:hAnsi="Times New Roman" w:cs="Times New Roman"/>
          <w:sz w:val="24"/>
        </w:rPr>
        <w:t xml:space="preserve"> Dodd-Frank Act</w:t>
      </w:r>
      <w:r w:rsidRPr="00BC6FD2">
        <w:rPr>
          <w:rFonts w:ascii="Times New Roman" w:hAnsi="Times New Roman" w:cs="Times New Roman"/>
          <w:sz w:val="24"/>
        </w:rPr>
        <w:t xml:space="preserve"> was passed and hence </w:t>
      </w:r>
      <w:r w:rsidRPr="00BC6FD2">
        <w:rPr>
          <w:rFonts w:ascii="Times New Roman" w:hAnsi="Times New Roman" w:cs="Times New Roman"/>
          <w:sz w:val="24"/>
        </w:rPr>
        <w:t>Section 13(3) of the Federal Reserve Act</w:t>
      </w:r>
      <w:r w:rsidRPr="00BC6FD2">
        <w:rPr>
          <w:rFonts w:ascii="Times New Roman" w:hAnsi="Times New Roman" w:cs="Times New Roman"/>
          <w:sz w:val="24"/>
        </w:rPr>
        <w:t xml:space="preserve"> could have applied to its case and the company could have been provided with emergency lending to help solve its liquidity problems.</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In 2013, GE Capital was designated as non-bank SIFI by the Financial Stability Oversight Council (FSOC). Do you believe that GE would have put forward their “GE Capital Exit Plan” in 2015 in the absence of this designation? Why or why not? Would your answer possibly change if MetLife’s success in fighting their designation had occurred two years earlier?</w:t>
      </w:r>
    </w:p>
    <w:p w:rsidR="004E3003" w:rsidRPr="00BC6FD2" w:rsidRDefault="004E3003" w:rsidP="00871F03">
      <w:pPr>
        <w:spacing w:line="480" w:lineRule="auto"/>
        <w:jc w:val="both"/>
        <w:rPr>
          <w:rFonts w:ascii="Times New Roman" w:hAnsi="Times New Roman" w:cs="Times New Roman"/>
          <w:sz w:val="24"/>
        </w:rPr>
      </w:pPr>
    </w:p>
    <w:p w:rsidR="00871F03" w:rsidRDefault="004E3003"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I personally don’t believe that GE </w:t>
      </w:r>
      <w:r w:rsidRPr="00BC6FD2">
        <w:rPr>
          <w:rFonts w:ascii="Times New Roman" w:hAnsi="Times New Roman" w:cs="Times New Roman"/>
          <w:sz w:val="24"/>
        </w:rPr>
        <w:t>would have put forward their “GE Capital Exit Plan</w:t>
      </w:r>
      <w:r w:rsidR="00A15909" w:rsidRPr="00BC6FD2">
        <w:rPr>
          <w:rFonts w:ascii="Times New Roman" w:hAnsi="Times New Roman" w:cs="Times New Roman"/>
          <w:sz w:val="24"/>
        </w:rPr>
        <w:t>” in 2015 in the absence of its 2013</w:t>
      </w:r>
      <w:r w:rsidRPr="00BC6FD2">
        <w:rPr>
          <w:rFonts w:ascii="Times New Roman" w:hAnsi="Times New Roman" w:cs="Times New Roman"/>
          <w:sz w:val="24"/>
        </w:rPr>
        <w:t xml:space="preserve"> designation</w:t>
      </w:r>
      <w:r w:rsidR="00A15909" w:rsidRPr="00BC6FD2">
        <w:rPr>
          <w:rFonts w:ascii="Times New Roman" w:hAnsi="Times New Roman" w:cs="Times New Roman"/>
          <w:sz w:val="24"/>
        </w:rPr>
        <w:t xml:space="preserve"> </w:t>
      </w:r>
      <w:r w:rsidR="00A15909" w:rsidRPr="00BC6FD2">
        <w:rPr>
          <w:rFonts w:ascii="Times New Roman" w:hAnsi="Times New Roman" w:cs="Times New Roman"/>
          <w:sz w:val="24"/>
        </w:rPr>
        <w:t xml:space="preserve">as </w:t>
      </w:r>
      <w:r w:rsidR="00A15909" w:rsidRPr="00BC6FD2">
        <w:rPr>
          <w:rFonts w:ascii="Times New Roman" w:hAnsi="Times New Roman" w:cs="Times New Roman"/>
          <w:sz w:val="24"/>
        </w:rPr>
        <w:t xml:space="preserve">a </w:t>
      </w:r>
      <w:r w:rsidR="00A15909" w:rsidRPr="00BC6FD2">
        <w:rPr>
          <w:rFonts w:ascii="Times New Roman" w:hAnsi="Times New Roman" w:cs="Times New Roman"/>
          <w:sz w:val="24"/>
        </w:rPr>
        <w:t xml:space="preserve">non-bank SIFI by the Financial Stability Oversight </w:t>
      </w:r>
      <w:r w:rsidR="00A15909" w:rsidRPr="00BC6FD2">
        <w:rPr>
          <w:rFonts w:ascii="Times New Roman" w:hAnsi="Times New Roman" w:cs="Times New Roman"/>
          <w:sz w:val="24"/>
        </w:rPr>
        <w:lastRenderedPageBreak/>
        <w:t>Council (FSOC).</w:t>
      </w:r>
      <w:r w:rsidR="00A15909" w:rsidRPr="00BC6FD2">
        <w:rPr>
          <w:rFonts w:ascii="Times New Roman" w:hAnsi="Times New Roman" w:cs="Times New Roman"/>
          <w:sz w:val="24"/>
        </w:rPr>
        <w:t xml:space="preserve"> This is because by 2014, GE was performing extremely well in its financial service sector. GE’s excellent performance in the financial service sector made the company to be ranked as the seventh-largest bank in the United States. Because of this level of good performance, GE Capital would have invested even more in the financial sector to continue its growth and expansion as a financial service provider. However, its designation as a non-bank SIFI </w:t>
      </w:r>
      <w:r w:rsidR="00A15909" w:rsidRPr="00BC6FD2">
        <w:rPr>
          <w:rFonts w:ascii="Times New Roman" w:hAnsi="Times New Roman" w:cs="Times New Roman"/>
          <w:sz w:val="24"/>
        </w:rPr>
        <w:t>by the Financial Stability Oversight Council</w:t>
      </w:r>
      <w:r w:rsidR="00A15909" w:rsidRPr="00BC6FD2">
        <w:rPr>
          <w:rFonts w:ascii="Times New Roman" w:hAnsi="Times New Roman" w:cs="Times New Roman"/>
          <w:sz w:val="24"/>
        </w:rPr>
        <w:t xml:space="preserve"> in 2013 created the impression that GE Capital was not a bank and hence its presence in the financial service sector was unjustified, and that is why the company put forward its </w:t>
      </w:r>
      <w:r w:rsidR="00A15909" w:rsidRPr="00BC6FD2">
        <w:rPr>
          <w:rFonts w:ascii="Times New Roman" w:hAnsi="Times New Roman" w:cs="Times New Roman"/>
          <w:sz w:val="24"/>
        </w:rPr>
        <w:t>“GE Capital Exit Plan” in 2015</w:t>
      </w:r>
      <w:r w:rsidR="00A15909" w:rsidRPr="00BC6FD2">
        <w:rPr>
          <w:rFonts w:ascii="Times New Roman" w:hAnsi="Times New Roman" w:cs="Times New Roman"/>
          <w:sz w:val="24"/>
        </w:rPr>
        <w:t>.</w:t>
      </w:r>
      <w:r w:rsidR="008014C9" w:rsidRPr="00BC6FD2">
        <w:rPr>
          <w:rFonts w:ascii="Times New Roman" w:hAnsi="Times New Roman" w:cs="Times New Roman"/>
          <w:sz w:val="24"/>
        </w:rPr>
        <w:t xml:space="preserve"> </w:t>
      </w:r>
    </w:p>
    <w:p w:rsidR="001E5CDF" w:rsidRPr="00BC6FD2" w:rsidRDefault="008014C9"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My answer and position in regard to this question would not change if</w:t>
      </w:r>
      <w:r w:rsidRPr="00BC6FD2">
        <w:rPr>
          <w:rFonts w:ascii="Times New Roman" w:hAnsi="Times New Roman" w:cs="Times New Roman"/>
          <w:sz w:val="24"/>
        </w:rPr>
        <w:t xml:space="preserve"> MetLife’s success in fighting their designation</w:t>
      </w:r>
      <w:r w:rsidRPr="00BC6FD2">
        <w:rPr>
          <w:rFonts w:ascii="Times New Roman" w:hAnsi="Times New Roman" w:cs="Times New Roman"/>
          <w:sz w:val="24"/>
        </w:rPr>
        <w:t xml:space="preserve"> had occurred two years earlier. This is because two years earlier could have meant in 2013, the same year when the company received the des</w:t>
      </w:r>
      <w:r w:rsidR="008411F1" w:rsidRPr="00BC6FD2">
        <w:rPr>
          <w:rFonts w:ascii="Times New Roman" w:hAnsi="Times New Roman" w:cs="Times New Roman"/>
          <w:sz w:val="24"/>
        </w:rPr>
        <w:t xml:space="preserve">ignation as a non-bank SIFI. Therefore, </w:t>
      </w:r>
      <w:r w:rsidR="008411F1" w:rsidRPr="00BC6FD2">
        <w:rPr>
          <w:rFonts w:ascii="Times New Roman" w:hAnsi="Times New Roman" w:cs="Times New Roman"/>
          <w:sz w:val="24"/>
        </w:rPr>
        <w:t>MetLife’s success</w:t>
      </w:r>
      <w:r w:rsidR="008411F1" w:rsidRPr="00BC6FD2">
        <w:rPr>
          <w:rFonts w:ascii="Times New Roman" w:hAnsi="Times New Roman" w:cs="Times New Roman"/>
          <w:sz w:val="24"/>
        </w:rPr>
        <w:t xml:space="preserve"> could have served as an immediate counter to the FSOC’s negative designation. Something that could have done a great deal in restoring the image of GE in the financial sector before it was too late. GE Capital would have thus neutralized the negative designation immediately and continued its investment in the financial sector.</w:t>
      </w:r>
      <w:r w:rsidRPr="00BC6FD2">
        <w:rPr>
          <w:rFonts w:ascii="Times New Roman" w:hAnsi="Times New Roman" w:cs="Times New Roman"/>
          <w:sz w:val="24"/>
        </w:rPr>
        <w:t xml:space="preserve"> </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GE Capital was a savings and loan holding company (SLHC). Why do think that the FSOC proceeded to designate GE Capital as a non- bank SIFI in 2013, even though it was already subject to prudential regulation as a SLHC?</w:t>
      </w:r>
    </w:p>
    <w:p w:rsidR="00FE123F" w:rsidRPr="00BC6FD2" w:rsidRDefault="00FE123F"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The decision to designate GE Capital </w:t>
      </w:r>
      <w:r w:rsidR="00995218" w:rsidRPr="00BC6FD2">
        <w:rPr>
          <w:rFonts w:ascii="Times New Roman" w:hAnsi="Times New Roman" w:cs="Times New Roman"/>
          <w:sz w:val="24"/>
        </w:rPr>
        <w:t>as a non- bank SIFI in 2013</w:t>
      </w:r>
      <w:r w:rsidR="00995218" w:rsidRPr="00BC6FD2">
        <w:rPr>
          <w:rFonts w:ascii="Times New Roman" w:hAnsi="Times New Roman" w:cs="Times New Roman"/>
          <w:sz w:val="24"/>
        </w:rPr>
        <w:t xml:space="preserve"> </w:t>
      </w:r>
      <w:r w:rsidR="00995218" w:rsidRPr="00BC6FD2">
        <w:rPr>
          <w:rFonts w:ascii="Times New Roman" w:hAnsi="Times New Roman" w:cs="Times New Roman"/>
          <w:sz w:val="24"/>
        </w:rPr>
        <w:t>even though it was already subject to prudential regulation as a SLHC</w:t>
      </w:r>
      <w:r w:rsidR="00995218" w:rsidRPr="00BC6FD2">
        <w:rPr>
          <w:rFonts w:ascii="Times New Roman" w:hAnsi="Times New Roman" w:cs="Times New Roman"/>
          <w:sz w:val="24"/>
        </w:rPr>
        <w:t xml:space="preserve"> came as a result of the company’s execution of significant divestitures, transformation of its funding model, and implementation of a corporate reorganization. All these decisions seemed to stem from gross financial distress that GE Capital was experiencing by then. Therefore, I think </w:t>
      </w:r>
      <w:r w:rsidR="00995218" w:rsidRPr="00BC6FD2">
        <w:rPr>
          <w:rFonts w:ascii="Times New Roman" w:hAnsi="Times New Roman" w:cs="Times New Roman"/>
          <w:sz w:val="24"/>
        </w:rPr>
        <w:t>the FSOC</w:t>
      </w:r>
      <w:r w:rsidR="00995218" w:rsidRPr="00BC6FD2">
        <w:rPr>
          <w:rFonts w:ascii="Times New Roman" w:hAnsi="Times New Roman" w:cs="Times New Roman"/>
          <w:sz w:val="24"/>
        </w:rPr>
        <w:t xml:space="preserve"> </w:t>
      </w:r>
      <w:r w:rsidR="00995218" w:rsidRPr="00BC6FD2">
        <w:rPr>
          <w:rFonts w:ascii="Times New Roman" w:hAnsi="Times New Roman" w:cs="Times New Roman"/>
          <w:sz w:val="24"/>
        </w:rPr>
        <w:t xml:space="preserve">proceeded to designate GE Capital as a </w:t>
      </w:r>
      <w:r w:rsidR="00995218" w:rsidRPr="00BC6FD2">
        <w:rPr>
          <w:rFonts w:ascii="Times New Roman" w:hAnsi="Times New Roman" w:cs="Times New Roman"/>
          <w:sz w:val="24"/>
        </w:rPr>
        <w:lastRenderedPageBreak/>
        <w:t>non- bank SIFI</w:t>
      </w:r>
      <w:r w:rsidR="00995218" w:rsidRPr="00BC6FD2">
        <w:rPr>
          <w:rFonts w:ascii="Times New Roman" w:hAnsi="Times New Roman" w:cs="Times New Roman"/>
          <w:sz w:val="24"/>
        </w:rPr>
        <w:t xml:space="preserve"> because the material financial problems at GE Capital posed a huge threat to the financial stability of the United States if the company was to continue being considered as an important influence in the financial sector of the United States.  </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Suppose GE Capital maintained its size and retained its SIFI designation. And then suppose its assets largely became illiquid during a future financial crisis, such that the Federal Reserve determined that it was not only insolvent, but also a risk to the financial system and the US economy. Would the government or any of its agencies intervene? If so, how would it be worked out in the Dodd-Frank era?</w:t>
      </w:r>
    </w:p>
    <w:p w:rsidR="001E5CDF" w:rsidRPr="00BC6FD2" w:rsidRDefault="00620AE4"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 xml:space="preserve">If </w:t>
      </w:r>
      <w:r w:rsidRPr="00BC6FD2">
        <w:rPr>
          <w:rFonts w:ascii="Times New Roman" w:hAnsi="Times New Roman" w:cs="Times New Roman"/>
          <w:sz w:val="24"/>
        </w:rPr>
        <w:t>GE Capital maintained its size and retained its SIFI designation</w:t>
      </w:r>
      <w:r w:rsidRPr="00BC6FD2">
        <w:rPr>
          <w:rFonts w:ascii="Times New Roman" w:hAnsi="Times New Roman" w:cs="Times New Roman"/>
          <w:sz w:val="24"/>
        </w:rPr>
        <w:t xml:space="preserve"> but </w:t>
      </w:r>
      <w:r w:rsidRPr="00BC6FD2">
        <w:rPr>
          <w:rFonts w:ascii="Times New Roman" w:hAnsi="Times New Roman" w:cs="Times New Roman"/>
          <w:sz w:val="24"/>
        </w:rPr>
        <w:t>its assets largely became illiquid during a future financial crisis, such that the Federal Reserve determined that it was not only insolvent, but also a risk to the financial system and the US economy</w:t>
      </w:r>
      <w:r w:rsidRPr="00BC6FD2">
        <w:rPr>
          <w:rFonts w:ascii="Times New Roman" w:hAnsi="Times New Roman" w:cs="Times New Roman"/>
          <w:sz w:val="24"/>
        </w:rPr>
        <w:t>, t</w:t>
      </w:r>
      <w:r w:rsidR="00751F1C" w:rsidRPr="00BC6FD2">
        <w:rPr>
          <w:rFonts w:ascii="Times New Roman" w:hAnsi="Times New Roman" w:cs="Times New Roman"/>
          <w:sz w:val="24"/>
        </w:rPr>
        <w:t>he government or any of its agencies would not have intervened</w:t>
      </w:r>
      <w:r w:rsidRPr="00BC6FD2">
        <w:rPr>
          <w:rFonts w:ascii="Times New Roman" w:hAnsi="Times New Roman" w:cs="Times New Roman"/>
          <w:sz w:val="24"/>
        </w:rPr>
        <w:t xml:space="preserve">. This is because this could have happened at a time when the </w:t>
      </w:r>
      <w:r w:rsidRPr="00BC6FD2">
        <w:rPr>
          <w:rFonts w:ascii="Times New Roman" w:hAnsi="Times New Roman" w:cs="Times New Roman"/>
          <w:sz w:val="24"/>
        </w:rPr>
        <w:t>Dodd-Frank</w:t>
      </w:r>
      <w:r w:rsidRPr="00BC6FD2">
        <w:rPr>
          <w:rFonts w:ascii="Times New Roman" w:hAnsi="Times New Roman" w:cs="Times New Roman"/>
          <w:sz w:val="24"/>
        </w:rPr>
        <w:t xml:space="preserve"> Act was in force. The </w:t>
      </w:r>
      <w:r w:rsidRPr="00BC6FD2">
        <w:rPr>
          <w:rFonts w:ascii="Times New Roman" w:hAnsi="Times New Roman" w:cs="Times New Roman"/>
          <w:sz w:val="24"/>
        </w:rPr>
        <w:t>Dodd-Frank</w:t>
      </w:r>
      <w:r w:rsidRPr="00BC6FD2">
        <w:rPr>
          <w:rFonts w:ascii="Times New Roman" w:hAnsi="Times New Roman" w:cs="Times New Roman"/>
          <w:sz w:val="24"/>
        </w:rPr>
        <w:t xml:space="preserve"> Act bars the Federal Reserve from offering emergency loans to entities that are solvent. Despite GE’s growth in size, its insolvency problems could have made it ineligible for the emergency loaning from the Federal Reserve, which is the only government agency that is mandated to save entities from economic crisis. This means that the government would have not intervened to save GE Capital from its insolvency. </w:t>
      </w:r>
    </w:p>
    <w:p w:rsidR="001E5CDF" w:rsidRPr="00BC6FD2" w:rsidRDefault="001E5CDF" w:rsidP="00871F03">
      <w:pPr>
        <w:pStyle w:val="ListParagraph"/>
        <w:numPr>
          <w:ilvl w:val="0"/>
          <w:numId w:val="1"/>
        </w:numPr>
        <w:spacing w:line="480" w:lineRule="auto"/>
        <w:jc w:val="both"/>
        <w:rPr>
          <w:rFonts w:ascii="Times New Roman" w:hAnsi="Times New Roman" w:cs="Times New Roman"/>
          <w:sz w:val="24"/>
        </w:rPr>
      </w:pPr>
      <w:r w:rsidRPr="00BC6FD2">
        <w:rPr>
          <w:rFonts w:ascii="Times New Roman" w:hAnsi="Times New Roman" w:cs="Times New Roman"/>
          <w:sz w:val="24"/>
        </w:rPr>
        <w:t>Consider GE and its current turmoil. In your opinion, was deprecating GE Capital a smart move or a blunder? Why or why not?</w:t>
      </w:r>
    </w:p>
    <w:p w:rsidR="00A41952" w:rsidRPr="00BC6FD2" w:rsidRDefault="0018020D" w:rsidP="00871F03">
      <w:pPr>
        <w:spacing w:line="480" w:lineRule="auto"/>
        <w:ind w:firstLine="720"/>
        <w:jc w:val="both"/>
        <w:rPr>
          <w:rFonts w:ascii="Times New Roman" w:hAnsi="Times New Roman" w:cs="Times New Roman"/>
          <w:sz w:val="24"/>
        </w:rPr>
      </w:pPr>
      <w:r w:rsidRPr="00BC6FD2">
        <w:rPr>
          <w:rFonts w:ascii="Times New Roman" w:hAnsi="Times New Roman" w:cs="Times New Roman"/>
          <w:sz w:val="24"/>
        </w:rPr>
        <w:t>Consider</w:t>
      </w:r>
      <w:r w:rsidRPr="00BC6FD2">
        <w:rPr>
          <w:rFonts w:ascii="Times New Roman" w:hAnsi="Times New Roman" w:cs="Times New Roman"/>
          <w:sz w:val="24"/>
        </w:rPr>
        <w:t>ing</w:t>
      </w:r>
      <w:r w:rsidRPr="00BC6FD2">
        <w:rPr>
          <w:rFonts w:ascii="Times New Roman" w:hAnsi="Times New Roman" w:cs="Times New Roman"/>
          <w:sz w:val="24"/>
        </w:rPr>
        <w:t xml:space="preserve"> GE</w:t>
      </w:r>
      <w:r w:rsidRPr="00BC6FD2">
        <w:rPr>
          <w:rFonts w:ascii="Times New Roman" w:hAnsi="Times New Roman" w:cs="Times New Roman"/>
          <w:sz w:val="24"/>
        </w:rPr>
        <w:t xml:space="preserve"> Capital</w:t>
      </w:r>
      <w:r w:rsidRPr="00BC6FD2">
        <w:rPr>
          <w:rFonts w:ascii="Times New Roman" w:hAnsi="Times New Roman" w:cs="Times New Roman"/>
          <w:sz w:val="24"/>
        </w:rPr>
        <w:t xml:space="preserve"> </w:t>
      </w:r>
      <w:r w:rsidRPr="00BC6FD2">
        <w:rPr>
          <w:rFonts w:ascii="Times New Roman" w:hAnsi="Times New Roman" w:cs="Times New Roman"/>
          <w:sz w:val="24"/>
        </w:rPr>
        <w:t xml:space="preserve">and its current turmoil, I think the decision to depreciate </w:t>
      </w:r>
      <w:r w:rsidRPr="00BC6FD2">
        <w:rPr>
          <w:rFonts w:ascii="Times New Roman" w:hAnsi="Times New Roman" w:cs="Times New Roman"/>
          <w:sz w:val="24"/>
        </w:rPr>
        <w:t xml:space="preserve">GE Capital </w:t>
      </w:r>
      <w:r w:rsidRPr="00BC6FD2">
        <w:rPr>
          <w:rFonts w:ascii="Times New Roman" w:hAnsi="Times New Roman" w:cs="Times New Roman"/>
          <w:sz w:val="24"/>
        </w:rPr>
        <w:t>was a smart move.</w:t>
      </w:r>
      <w:r w:rsidR="00FC475E" w:rsidRPr="00BC6FD2">
        <w:rPr>
          <w:rFonts w:ascii="Times New Roman" w:hAnsi="Times New Roman" w:cs="Times New Roman"/>
          <w:sz w:val="24"/>
        </w:rPr>
        <w:t xml:space="preserve"> This is because </w:t>
      </w:r>
      <w:r w:rsidR="003C6FBC" w:rsidRPr="00BC6FD2">
        <w:rPr>
          <w:rFonts w:ascii="Times New Roman" w:hAnsi="Times New Roman" w:cs="Times New Roman"/>
          <w:sz w:val="24"/>
        </w:rPr>
        <w:t xml:space="preserve">the depreciation lowered the market value of the company’s stock. Given the news of its solvency crisis was all over the walls, no investor could </w:t>
      </w:r>
      <w:r w:rsidR="003C6FBC" w:rsidRPr="00BC6FD2">
        <w:rPr>
          <w:rFonts w:ascii="Times New Roman" w:hAnsi="Times New Roman" w:cs="Times New Roman"/>
          <w:sz w:val="24"/>
        </w:rPr>
        <w:lastRenderedPageBreak/>
        <w:t>have had the willingness to buy its highly priced stock in the market if the company could not have been depreciated. This could have meant even more trouble for the company to obtain capital from the issue of its stocks. However, the depreciation made GE’s stock cheaper for many investors, something that motivated more investors to buy the shares in bulk. This allowed the company to get some financial source to help reorganize its business and he</w:t>
      </w:r>
      <w:r w:rsidR="007D291C" w:rsidRPr="00BC6FD2">
        <w:rPr>
          <w:rFonts w:ascii="Times New Roman" w:hAnsi="Times New Roman" w:cs="Times New Roman"/>
          <w:sz w:val="24"/>
        </w:rPr>
        <w:t>n</w:t>
      </w:r>
      <w:r w:rsidR="003C6FBC" w:rsidRPr="00BC6FD2">
        <w:rPr>
          <w:rFonts w:ascii="Times New Roman" w:hAnsi="Times New Roman" w:cs="Times New Roman"/>
          <w:sz w:val="24"/>
        </w:rPr>
        <w:t>ce the depreciation was a smart move.</w:t>
      </w:r>
    </w:p>
    <w:p w:rsidR="00871F03" w:rsidRDefault="00871F03" w:rsidP="00871F03">
      <w:pPr>
        <w:spacing w:line="480" w:lineRule="auto"/>
        <w:jc w:val="center"/>
        <w:rPr>
          <w:rFonts w:ascii="Times New Roman" w:hAnsi="Times New Roman" w:cs="Times New Roman"/>
          <w:b/>
          <w:sz w:val="24"/>
        </w:rPr>
      </w:pPr>
    </w:p>
    <w:p w:rsidR="00BC6FD2" w:rsidRPr="00BC6FD2" w:rsidRDefault="00BC6FD2" w:rsidP="00871F03">
      <w:pPr>
        <w:spacing w:line="480" w:lineRule="auto"/>
        <w:jc w:val="center"/>
        <w:rPr>
          <w:rFonts w:ascii="Times New Roman" w:hAnsi="Times New Roman" w:cs="Times New Roman"/>
          <w:b/>
          <w:sz w:val="24"/>
        </w:rPr>
      </w:pPr>
      <w:bookmarkStart w:id="0" w:name="_GoBack"/>
      <w:bookmarkEnd w:id="0"/>
      <w:r w:rsidRPr="00BC6FD2">
        <w:rPr>
          <w:rFonts w:ascii="Times New Roman" w:hAnsi="Times New Roman" w:cs="Times New Roman"/>
          <w:b/>
          <w:sz w:val="24"/>
        </w:rPr>
        <w:t>References</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“GE and the Shadow Banki</w:t>
      </w:r>
      <w:r w:rsidRPr="00BC6FD2">
        <w:rPr>
          <w:rFonts w:ascii="Times New Roman" w:hAnsi="Times New Roman" w:cs="Times New Roman"/>
          <w:sz w:val="24"/>
        </w:rPr>
        <w:t xml:space="preserve">ing Landscape” case. </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Ben Bernanke’s Lecture 3 – The Federal Rese</w:t>
      </w:r>
      <w:r w:rsidRPr="00BC6FD2">
        <w:rPr>
          <w:rFonts w:ascii="Times New Roman" w:hAnsi="Times New Roman" w:cs="Times New Roman"/>
          <w:sz w:val="24"/>
        </w:rPr>
        <w:t>rve’s Response to the Crisis</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Ben Bernanke’s Lecture 4 – The Aftermath of the Crisis</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Brookings’ “A Primer on Dodd-Frank’s Orderly Liquidation Authority, ” Aaron Kline, June, 2017.</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Mishkin and Eakins – Chapter 19 – Banking Industry: Structure and Competition</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Mishkin and Eakins - Chapter 20 - Mini-Case “The Long Term Capital Management Debacle” (p. 496)</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Mishkin and Eakins - Chapter 8 - Case “The Global Financial Crisis of 2007–2009” (pp. 174-</w:t>
      </w:r>
      <w:r w:rsidRPr="00BC6FD2">
        <w:rPr>
          <w:rFonts w:ascii="Times New Roman" w:hAnsi="Times New Roman" w:cs="Times New Roman"/>
          <w:sz w:val="24"/>
        </w:rPr>
        <w:t>182)</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Read the Sept 2008 NY Times article entitled “Long-Term Capital Management: It’s a Short-Term Memory”</w:t>
      </w:r>
    </w:p>
    <w:p w:rsidR="00BC6FD2" w:rsidRPr="00BC6FD2" w:rsidRDefault="00BC6FD2" w:rsidP="00871F03">
      <w:pPr>
        <w:spacing w:line="480" w:lineRule="auto"/>
        <w:jc w:val="both"/>
        <w:rPr>
          <w:rFonts w:ascii="Times New Roman" w:hAnsi="Times New Roman" w:cs="Times New Roman"/>
          <w:sz w:val="24"/>
        </w:rPr>
      </w:pPr>
      <w:r w:rsidRPr="00BC6FD2">
        <w:rPr>
          <w:rFonts w:ascii="Times New Roman" w:hAnsi="Times New Roman" w:cs="Times New Roman"/>
          <w:sz w:val="24"/>
        </w:rPr>
        <w:t>Read the Sept 2015 NY Times piece entitled “Revisiting the Lehman Brothers Bailout That Never Was.”</w:t>
      </w:r>
    </w:p>
    <w:p w:rsidR="001E5CDF" w:rsidRPr="00BC6FD2" w:rsidRDefault="001E5CDF" w:rsidP="00871F03">
      <w:pPr>
        <w:spacing w:line="480" w:lineRule="auto"/>
        <w:jc w:val="both"/>
        <w:rPr>
          <w:rFonts w:ascii="Times New Roman" w:hAnsi="Times New Roman" w:cs="Times New Roman"/>
          <w:sz w:val="24"/>
        </w:rPr>
      </w:pPr>
    </w:p>
    <w:sectPr w:rsidR="001E5CDF" w:rsidRPr="00BC6F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7CCF" w:rsidRDefault="00C97CCF" w:rsidP="00A75E0F">
      <w:pPr>
        <w:spacing w:after="0" w:line="240" w:lineRule="auto"/>
      </w:pPr>
      <w:r>
        <w:separator/>
      </w:r>
    </w:p>
  </w:endnote>
  <w:endnote w:type="continuationSeparator" w:id="0">
    <w:p w:rsidR="00C97CCF" w:rsidRDefault="00C97CCF" w:rsidP="00A75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7CCF" w:rsidRDefault="00C97CCF" w:rsidP="00A75E0F">
      <w:pPr>
        <w:spacing w:after="0" w:line="240" w:lineRule="auto"/>
      </w:pPr>
      <w:r>
        <w:separator/>
      </w:r>
    </w:p>
  </w:footnote>
  <w:footnote w:type="continuationSeparator" w:id="0">
    <w:p w:rsidR="00C97CCF" w:rsidRDefault="00C97CCF" w:rsidP="00A75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912719"/>
      <w:docPartObj>
        <w:docPartGallery w:val="Page Numbers (Top of Page)"/>
        <w:docPartUnique/>
      </w:docPartObj>
    </w:sdtPr>
    <w:sdtEndPr>
      <w:rPr>
        <w:noProof/>
      </w:rPr>
    </w:sdtEndPr>
    <w:sdtContent>
      <w:p w:rsidR="00A75E0F" w:rsidRDefault="00A75E0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75E0F" w:rsidRDefault="00A75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A5E04"/>
    <w:multiLevelType w:val="hybridMultilevel"/>
    <w:tmpl w:val="CEE48314"/>
    <w:lvl w:ilvl="0" w:tplc="4FD630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DF"/>
    <w:rsid w:val="000779C0"/>
    <w:rsid w:val="0018020D"/>
    <w:rsid w:val="001C31B3"/>
    <w:rsid w:val="001E5CDF"/>
    <w:rsid w:val="00265B4A"/>
    <w:rsid w:val="00287CBB"/>
    <w:rsid w:val="00337F20"/>
    <w:rsid w:val="00355E08"/>
    <w:rsid w:val="003C6FBC"/>
    <w:rsid w:val="004E24EA"/>
    <w:rsid w:val="004E3003"/>
    <w:rsid w:val="00503FED"/>
    <w:rsid w:val="00620AE4"/>
    <w:rsid w:val="00624539"/>
    <w:rsid w:val="006637A9"/>
    <w:rsid w:val="0069585F"/>
    <w:rsid w:val="006B3880"/>
    <w:rsid w:val="007409F0"/>
    <w:rsid w:val="00751F1C"/>
    <w:rsid w:val="007D291C"/>
    <w:rsid w:val="008014C9"/>
    <w:rsid w:val="008411F1"/>
    <w:rsid w:val="00871F03"/>
    <w:rsid w:val="00995218"/>
    <w:rsid w:val="009C2E5E"/>
    <w:rsid w:val="00A12964"/>
    <w:rsid w:val="00A15909"/>
    <w:rsid w:val="00A41952"/>
    <w:rsid w:val="00A75E0F"/>
    <w:rsid w:val="00B452DC"/>
    <w:rsid w:val="00BC6FD2"/>
    <w:rsid w:val="00BE19B6"/>
    <w:rsid w:val="00C97CCF"/>
    <w:rsid w:val="00DD6DE8"/>
    <w:rsid w:val="00FC475E"/>
    <w:rsid w:val="00FE1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A967"/>
  <w15:chartTrackingRefBased/>
  <w15:docId w15:val="{4C779495-CE4F-48D7-A86F-E66E0C48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CDF"/>
    <w:pPr>
      <w:ind w:left="720"/>
      <w:contextualSpacing/>
    </w:pPr>
  </w:style>
  <w:style w:type="paragraph" w:styleId="Header">
    <w:name w:val="header"/>
    <w:basedOn w:val="Normal"/>
    <w:link w:val="HeaderChar"/>
    <w:uiPriority w:val="99"/>
    <w:unhideWhenUsed/>
    <w:rsid w:val="00A75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E0F"/>
  </w:style>
  <w:style w:type="paragraph" w:styleId="Footer">
    <w:name w:val="footer"/>
    <w:basedOn w:val="Normal"/>
    <w:link w:val="FooterChar"/>
    <w:uiPriority w:val="99"/>
    <w:unhideWhenUsed/>
    <w:rsid w:val="00A75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8</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21</cp:revision>
  <dcterms:created xsi:type="dcterms:W3CDTF">2018-12-04T01:09:00Z</dcterms:created>
  <dcterms:modified xsi:type="dcterms:W3CDTF">2018-12-04T03:47:00Z</dcterms:modified>
</cp:coreProperties>
</file>